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0" w:name="_Toc490579934"/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广西中马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国际咨询有限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我单位已认真阅读贵司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发出的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广西中马国际咨询有限公司办公室装修设计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采购服务的询价邀请函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在此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我方承诺如下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我方愿意按照本次询价邀请函的相关要求，向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人提供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办公室装修设计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含税总价，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：报价人的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报酬、人工费及税费等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我方为本项目提交的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86" w:bottom="1440" w:left="16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日期：　　年　　月　　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jc w:val="both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广西中马国际咨询有限公司办公室装修设计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项目</w:t>
      </w:r>
    </w:p>
    <w:tbl>
      <w:tblPr>
        <w:tblStyle w:val="7"/>
        <w:tblpPr w:leftFromText="180" w:rightFromText="180" w:vertAnchor="text" w:horzAnchor="page" w:tblpXSpec="center" w:tblpY="965"/>
        <w:tblOverlap w:val="never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49"/>
        <w:gridCol w:w="471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7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32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广西中马国际咨询有限公司办公室装修设计项目</w:t>
            </w:r>
          </w:p>
        </w:tc>
        <w:tc>
          <w:tcPr>
            <w:tcW w:w="4714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32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4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32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包干总价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4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1.提交成果时间：成交单位在我司提供完整资料后15个工作日提交相关成果；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2.提交的成果：办公室装修设计图纸质版两套、电子版一套（包括平面图、效果图、立面图、大样图等）；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3.质量标准：成交单位交付的成果必须符合国家颁发的法律法规、规范、规定、规程、标准、规划和要求；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4.成交供应商交付的成果必须签署齐全，图文清楚，图面清晰，完整齐全；</w:t>
            </w:r>
          </w:p>
        </w:tc>
        <w:tc>
          <w:tcPr>
            <w:tcW w:w="132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4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1.报价人必须具备有效的营业执照；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2.投标人在近三年内（成立时间不足三年的，自成立时间之日起算），未受过法律、行政及行业处罚，且不在处罚期内；      3.本项目不允许联合体投标报价。</w:t>
            </w:r>
          </w:p>
        </w:tc>
        <w:tc>
          <w:tcPr>
            <w:tcW w:w="132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</w:t>
      </w: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　　年　　月　　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.其他证明材料。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注：以上材料需加盖单位公章。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020AD"/>
    <w:multiLevelType w:val="singleLevel"/>
    <w:tmpl w:val="5CC020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2C33"/>
    <w:rsid w:val="4DE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60" w:firstLineChars="200"/>
    </w:pPr>
    <w:rPr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next w:val="1"/>
    <w:unhideWhenUsed/>
    <w:qFormat/>
    <w:uiPriority w:val="99"/>
    <w:pPr>
      <w:adjustRightInd/>
      <w:snapToGrid/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2022-03-29T09:22:00Z</dcterms:created>
  <dc:creator>丘益明</dc:creator>
  <cp:lastModifiedBy>丘益明</cp:lastModifiedBy>
  <dcterms:modified xsi:type="dcterms:W3CDTF">2022-03-29T09:23:11Z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C4EA94CF11D94C1AB308390052102099</vt:lpwstr>
  </property>
</Properties>
</file>